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等线" w:hAnsi="等线" w:eastAsia="等线" w:cs="等线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color w:val="000000"/>
          <w:kern w:val="0"/>
          <w:sz w:val="22"/>
          <w:szCs w:val="22"/>
          <w:lang w:val="en-US" w:eastAsia="zh-CN" w:bidi="ar"/>
        </w:rPr>
        <w:t>EPS数据平台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200"/>
        <w:jc w:val="both"/>
        <w:rPr>
          <w:rFonts w:hint="eastAsia" w:ascii="等线" w:hAnsi="等线" w:eastAsia="等线" w:cs="等线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等线" w:hAnsi="等线" w:eastAsia="等线" w:cs="等线"/>
          <w:color w:val="auto"/>
          <w:kern w:val="0"/>
          <w:sz w:val="22"/>
          <w:szCs w:val="22"/>
          <w:lang w:val="en-US" w:eastAsia="zh-CN" w:bidi="ar"/>
        </w:rPr>
        <w:t>在疫情防控期间，EPS数据平台面向师生全库免费开放。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Chars="0"/>
        <w:jc w:val="left"/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  <w:t>访问地址：</w:t>
      </w:r>
      <w:r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  <w:fldChar w:fldCharType="begin"/>
      </w:r>
      <w:r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  <w:instrText xml:space="preserve"> HYPERLINK "http://olap.epsnet.com.cn/" </w:instrText>
      </w:r>
      <w:r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  <w:fldChar w:fldCharType="separate"/>
      </w:r>
      <w:r>
        <w:rPr>
          <w:rStyle w:val="4"/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  <w:t>http://olap.epsnet.com.cn/</w:t>
      </w:r>
      <w:r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  <w:fldChar w:fldCharType="end"/>
      </w:r>
      <w:r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  <w:t>2、登录方法：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  <w:t xml:space="preserve">   进入官网，点击右上角“免费开放”，进入登录页面，输入手机号，获取并输入验证码后即可免费使用。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  <w:t>3、如在使用过程中遇到任何问题可拨打客服电话：13811609346 ；或通过微信公众平台留下您的联系方式，我们将在第一时间回复并解决。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rPr>
          <w:rFonts w:hint="default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</w:pPr>
      <w:r>
        <w:drawing>
          <wp:inline distT="0" distB="0" distL="114300" distR="114300">
            <wp:extent cx="1188720" cy="120396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D06A7"/>
    <w:multiLevelType w:val="singleLevel"/>
    <w:tmpl w:val="984D06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F938E6"/>
    <w:rsid w:val="31347E61"/>
    <w:rsid w:val="6080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Lily</dc:creator>
  <cp:lastModifiedBy>lenovo</cp:lastModifiedBy>
  <dcterms:modified xsi:type="dcterms:W3CDTF">2020-04-05T06:46:01Z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