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/>
          <w:b/>
          <w:bCs/>
        </w:rPr>
      </w:pPr>
      <w:r>
        <w:rPr>
          <w:rFonts w:hint="eastAsia"/>
          <w:b/>
          <w:bCs/>
        </w:rPr>
        <w:t>Elsevier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(建议使用火狐浏览器访问)</w:t>
      </w:r>
    </w:p>
    <w:p>
      <w:pPr>
        <w:numPr>
          <w:ilvl w:val="0"/>
          <w:numId w:val="1"/>
        </w:numPr>
        <w:ind w:leftChars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使用非校园IP地址打开浏览器，输入</w:t>
      </w:r>
      <w:r>
        <w:rPr>
          <w:rStyle w:val="4"/>
          <w:rFonts w:hint="eastAsia"/>
          <w:lang w:val="en-US" w:eastAsia="zh-CN"/>
        </w:rPr>
        <w:t>https://www.sciencedirect.com/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。点开右上角图标，选择sign in，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进入下一个页面，选择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other institution，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然后</w:t>
      </w:r>
      <w:bookmarkStart w:id="0" w:name="_GoBack"/>
      <w:bookmarkEnd w:id="0"/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进入身份联盟选择页面。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974080" cy="116395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964555" cy="1557655"/>
            <wp:effectExtent l="0" t="0" r="952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5"/>
        <w:numPr>
          <w:ilvl w:val="0"/>
          <w:numId w:val="1"/>
        </w:numPr>
        <w:ind w:left="0" w:leftChars="0" w:firstLine="0" w:firstLineChars="0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在“Search for your institution and click the name to login”输入学校英文名称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“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Harbin Institute of Technology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”，或者在“Select your region or group”选择China CERNET Federation(CARSI)</w:t>
      </w:r>
    </w:p>
    <w:p>
      <w:pPr>
        <w:pStyle w:val="5"/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drawing>
          <wp:inline distT="0" distB="0" distL="114300" distR="114300">
            <wp:extent cx="6251575" cy="1671955"/>
            <wp:effectExtent l="0" t="0" r="12065" b="44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157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 xml:space="preserve">  </w:t>
      </w:r>
      <w:r>
        <w:rPr>
          <w:rFonts w:hint="eastAsia"/>
          <w:b/>
          <w:bCs/>
          <w:lang w:val="en-US" w:eastAsia="zh-CN"/>
        </w:rPr>
        <w:t xml:space="preserve">               </w:t>
      </w:r>
    </w:p>
    <w:p>
      <w:pPr>
        <w:pStyle w:val="5"/>
        <w:numPr>
          <w:ilvl w:val="0"/>
          <w:numId w:val="1"/>
        </w:numPr>
        <w:ind w:left="0" w:leftChars="0" w:firstLine="0" w:firstLineChars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进入学校统一认证界面，输入账号和密码。</w:t>
      </w:r>
    </w:p>
    <w:p>
      <w:pPr>
        <w:pStyle w:val="5"/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drawing>
          <wp:inline distT="0" distB="0" distL="114300" distR="114300">
            <wp:extent cx="3148330" cy="1432560"/>
            <wp:effectExtent l="0" t="0" r="635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val="en-US" w:eastAsia="zh-CN"/>
        </w:rPr>
        <w:t xml:space="preserve">       </w:t>
      </w:r>
    </w:p>
    <w:p>
      <w:pPr>
        <w:pStyle w:val="5"/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4、登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录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成功后，显示可访问资源页面。</w:t>
      </w:r>
      <w:r>
        <w:rPr>
          <w:rFonts w:hint="eastAsia"/>
          <w:b/>
          <w:bCs/>
          <w:lang w:val="en-US" w:eastAsia="zh-CN"/>
        </w:rPr>
        <w:t xml:space="preserve">      </w:t>
      </w:r>
    </w:p>
    <w:p>
      <w:r>
        <w:drawing>
          <wp:inline distT="0" distB="0" distL="114300" distR="114300">
            <wp:extent cx="5807075" cy="1519555"/>
            <wp:effectExtent l="0" t="0" r="14605" b="44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707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val="en-US" w:eastAsia="zh-CN"/>
        </w:rPr>
        <w:t xml:space="preserve">         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2883"/>
    <w:multiLevelType w:val="singleLevel"/>
    <w:tmpl w:val="0A6B28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19E0306"/>
    <w:rsid w:val="26F938E6"/>
    <w:rsid w:val="53C7733C"/>
    <w:rsid w:val="576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2020-04-09T06:41:24Z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